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473E" w14:textId="77777777" w:rsidR="009A3C92" w:rsidRPr="0013403D" w:rsidRDefault="009A3C92" w:rsidP="00A878EA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40"/>
          <w:szCs w:val="40"/>
          <w:bdr w:val="none" w:sz="0" w:space="0" w:color="auto" w:frame="1"/>
          <w:lang w:eastAsia="el-GR"/>
        </w:rPr>
      </w:pPr>
      <w:r w:rsidRPr="009A3C92">
        <w:rPr>
          <w:rFonts w:eastAsia="Times New Roman" w:cstheme="minorHAnsi"/>
          <w:b/>
          <w:bCs/>
          <w:color w:val="000000"/>
          <w:sz w:val="40"/>
          <w:szCs w:val="40"/>
          <w:bdr w:val="none" w:sz="0" w:space="0" w:color="auto" w:frame="1"/>
          <w:lang w:eastAsia="el-GR"/>
        </w:rPr>
        <w:t xml:space="preserve">ΠΡΟΣΚΛΗΣΗ </w:t>
      </w:r>
    </w:p>
    <w:p w14:paraId="4CADFDD3" w14:textId="77777777" w:rsidR="009A3C92" w:rsidRPr="0013403D" w:rsidRDefault="009A3C92" w:rsidP="00A878EA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</w:pPr>
    </w:p>
    <w:p w14:paraId="49EF5B7F" w14:textId="556284C7" w:rsidR="00A878EA" w:rsidRPr="00E17EA8" w:rsidRDefault="00A878EA" w:rsidP="005147C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bookmarkStart w:id="0" w:name="_Hlk124151285"/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Το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Κέντρο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Υποστήριξης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Διδασκαλίας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="00E1624A" w:rsidRPr="00E1624A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&amp;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Μάθησης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="005147CE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του Πολυτεχνείου Κρήτης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σε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σύμπραξη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με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την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Κοκολαντωνάκη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Ιωάννα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,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σύμβουλο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σταδιοδρομίας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του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="005147CE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Ιδρύματος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,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σας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προσκαλούν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στις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Κοινότητες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Μάθησης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του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Διδακτικού</w:t>
      </w:r>
      <w:r w:rsidRPr="00E17EA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 xml:space="preserve"> </w:t>
      </w:r>
      <w:r w:rsidRPr="00E17EA8">
        <w:rPr>
          <w:rFonts w:eastAsia="Times New Roman" w:cstheme="minorHAnsi" w:hint="eastAsia"/>
          <w:b/>
          <w:bCs/>
          <w:color w:val="000000"/>
          <w:sz w:val="28"/>
          <w:szCs w:val="28"/>
          <w:bdr w:val="none" w:sz="0" w:space="0" w:color="auto" w:frame="1"/>
          <w:lang w:eastAsia="el-GR"/>
        </w:rPr>
        <w:t>Προσωπικού</w:t>
      </w:r>
    </w:p>
    <w:bookmarkEnd w:id="0"/>
    <w:p w14:paraId="7E95FACA" w14:textId="77777777" w:rsidR="00EE28CB" w:rsidRDefault="00EE28CB" w:rsidP="00A878E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Calibri"/>
          <w:i/>
          <w:iCs/>
          <w:color w:val="000000"/>
          <w:bdr w:val="none" w:sz="0" w:space="0" w:color="auto" w:frame="1"/>
          <w:lang w:eastAsia="el-GR"/>
        </w:rPr>
      </w:pPr>
    </w:p>
    <w:p w14:paraId="5AC3078D" w14:textId="77777777" w:rsidR="00A878EA" w:rsidRPr="00E17EA8" w:rsidRDefault="00A878EA" w:rsidP="00E17EA8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pacing w:val="20"/>
          <w:sz w:val="28"/>
          <w:szCs w:val="28"/>
          <w:lang w:eastAsia="el-GR"/>
        </w:rPr>
      </w:pPr>
    </w:p>
    <w:p w14:paraId="070582EB" w14:textId="196B48B5" w:rsidR="00A878EA" w:rsidRPr="00A878EA" w:rsidRDefault="00A878EA" w:rsidP="00E17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878EA">
        <w:rPr>
          <w:rFonts w:ascii="inherit" w:eastAsia="Times New Roman" w:hAnsi="inherit" w:cs="Calibri"/>
          <w:i/>
          <w:iCs/>
          <w:color w:val="000000"/>
          <w:bdr w:val="none" w:sz="0" w:space="0" w:color="auto" w:frame="1"/>
          <w:lang w:eastAsia="el-GR"/>
        </w:rPr>
        <w:t>Στις πληροφορίες που ακολουθούν, θα ενημερωθείτε σχετικά με τη νέα αυτή δράση</w:t>
      </w:r>
      <w:r w:rsidR="0013403D">
        <w:rPr>
          <w:rFonts w:ascii="inherit" w:eastAsia="Times New Roman" w:hAnsi="inherit" w:cs="Calibri"/>
          <w:i/>
          <w:iCs/>
          <w:color w:val="000000"/>
          <w:bdr w:val="none" w:sz="0" w:space="0" w:color="auto" w:frame="1"/>
          <w:lang w:eastAsia="el-GR"/>
        </w:rPr>
        <w:t>,</w:t>
      </w:r>
      <w:r w:rsidRPr="00A878EA">
        <w:rPr>
          <w:rFonts w:ascii="inherit" w:eastAsia="Times New Roman" w:hAnsi="inherit" w:cs="Calibri"/>
          <w:i/>
          <w:iCs/>
          <w:color w:val="000000"/>
          <w:bdr w:val="none" w:sz="0" w:space="0" w:color="auto" w:frame="1"/>
          <w:lang w:eastAsia="el-GR"/>
        </w:rPr>
        <w:t xml:space="preserve"> αλλά ο ιδανικός τρόπος</w:t>
      </w:r>
      <w:r w:rsidR="00284429">
        <w:rPr>
          <w:rFonts w:ascii="inherit" w:eastAsia="Times New Roman" w:hAnsi="inherit" w:cs="Calibri"/>
          <w:i/>
          <w:iCs/>
          <w:color w:val="000000"/>
          <w:bdr w:val="none" w:sz="0" w:space="0" w:color="auto" w:frame="1"/>
          <w:lang w:eastAsia="el-GR"/>
        </w:rPr>
        <w:t>,</w:t>
      </w:r>
      <w:r w:rsidRPr="00A878EA">
        <w:rPr>
          <w:rFonts w:ascii="inherit" w:eastAsia="Times New Roman" w:hAnsi="inherit" w:cs="Calibri"/>
          <w:i/>
          <w:iCs/>
          <w:color w:val="000000"/>
          <w:bdr w:val="none" w:sz="0" w:space="0" w:color="auto" w:frame="1"/>
          <w:lang w:eastAsia="el-GR"/>
        </w:rPr>
        <w:t xml:space="preserve"> για να διαπιστώσετε</w:t>
      </w:r>
      <w:r w:rsidR="00284429">
        <w:rPr>
          <w:rFonts w:ascii="inherit" w:eastAsia="Times New Roman" w:hAnsi="inherit" w:cs="Calibri"/>
          <w:i/>
          <w:iCs/>
          <w:color w:val="000000"/>
          <w:bdr w:val="none" w:sz="0" w:space="0" w:color="auto" w:frame="1"/>
          <w:lang w:eastAsia="el-GR"/>
        </w:rPr>
        <w:t xml:space="preserve"> α</w:t>
      </w:r>
      <w:r w:rsidRPr="00A878EA">
        <w:rPr>
          <w:rFonts w:ascii="inherit" w:eastAsia="Times New Roman" w:hAnsi="inherit" w:cs="Calibri"/>
          <w:i/>
          <w:iCs/>
          <w:color w:val="000000"/>
          <w:bdr w:val="none" w:sz="0" w:space="0" w:color="auto" w:frame="1"/>
          <w:lang w:eastAsia="el-GR"/>
        </w:rPr>
        <w:t>ν σας αφορά, είναι ο βιωματικός, δηλαδή να συμμετάσχετε ενεργητικά στο εγχείρημα.</w:t>
      </w:r>
    </w:p>
    <w:p w14:paraId="797C2AEA" w14:textId="77777777" w:rsidR="00A878EA" w:rsidRPr="00A878EA" w:rsidRDefault="00A878EA" w:rsidP="00A878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14:paraId="7EB03178" w14:textId="0CE5A019" w:rsidR="00A878EA" w:rsidRDefault="004F544A" w:rsidP="004F544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4F544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Ως </w:t>
      </w:r>
      <w:r w:rsidRPr="004F544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Κοινότητα Μάθησης</w:t>
      </w:r>
      <w:r w:rsidRPr="004F544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εννοούμε μία ομάδα </w:t>
      </w:r>
      <w:r w:rsidR="008E7E38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με </w:t>
      </w:r>
      <w:r w:rsidRPr="004F544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εθελοντική</w:t>
      </w:r>
      <w:r w:rsidR="008E7E38" w:rsidRPr="008E7E38">
        <w:t xml:space="preserve"> </w:t>
      </w:r>
      <w:r w:rsidR="008E7E38" w:rsidRPr="008E7E38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συμμετοχή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,</w:t>
      </w:r>
      <w:r w:rsidR="008E7E38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Pr="004F544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η οποία συναντάται συστηματικά δια ζώσης, υπό συγκεκριμ</w:t>
      </w:r>
      <w:r w:rsidR="008E7E38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ένο χωρικό και χρονικό πλαίσιο</w:t>
      </w:r>
      <w:r w:rsidR="00B57963" w:rsidRPr="003337EE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,</w:t>
      </w:r>
      <w:r w:rsidR="008E7E38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και </w:t>
      </w:r>
      <w:r w:rsidRPr="004F544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συνδιαλέγεται με στόχο αφενός την ανάπτυξη αλληλεγγύης και αλληλοϋποστήριξης σε επαγγελματικά ζητήματα και αφετέρου την ατομική στοχοθεσία του/της κάθε συμμετ</w:t>
      </w:r>
      <w:r w:rsidR="008E7E38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έχοντα/συμμετέχουσας ως προς τη</w:t>
      </w:r>
      <w:r w:rsidRPr="004F544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βελτίωση της εργασιακής καθημερινότητας.</w:t>
      </w:r>
    </w:p>
    <w:p w14:paraId="75E0A589" w14:textId="77777777" w:rsidR="004F544A" w:rsidRPr="00A878EA" w:rsidRDefault="004F544A" w:rsidP="00A878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14:paraId="4866BC22" w14:textId="3528E3DA" w:rsidR="00A878EA" w:rsidRPr="00A878EA" w:rsidRDefault="008E7E38" w:rsidP="00E17EA8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Η </w:t>
      </w:r>
      <w:r w:rsidR="00EE28CB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>Π</w:t>
      </w:r>
      <w:r w:rsidR="00A878EA" w:rsidRP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ρόσκληση απευθύνεται στα μέλη </w:t>
      </w:r>
      <w:r w:rsid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του τακτικού και έκτακτου ακαδημαϊκού προσωπικού, μέλη </w:t>
      </w:r>
      <w:r w:rsidR="00A878EA" w:rsidRP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ΔΕΠ, ΕΔΙΠ, </w:t>
      </w:r>
      <w:r w:rsid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ΕΕΠ, </w:t>
      </w:r>
      <w:r w:rsidR="00A878EA" w:rsidRP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>ΕΤΕΠ</w:t>
      </w:r>
      <w:r w:rsid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 w:rsidR="00A878EA" w:rsidRP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 Συμβασιούχο</w:t>
      </w:r>
      <w:r w:rsid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>υς</w:t>
      </w:r>
      <w:r w:rsidR="00A878EA" w:rsidRP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διδάσκοντες μαθημάτων </w:t>
      </w:r>
      <w:r w:rsidR="00A878EA" w:rsidRP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και </w:t>
      </w:r>
      <w:r w:rsid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Συμβασιούχους διδάσκοντες εργαστηρίων, καθώς και </w:t>
      </w:r>
      <w:r w:rsidR="00E17EA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σε </w:t>
      </w:r>
      <w:r w:rsid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>κάθε άλλο άτομο που συνεισφέρει στην εκπαίδευση</w:t>
      </w:r>
      <w:r w:rsidR="00A878EA" w:rsidRP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 από όλες τις Σχολές του ΠΚ</w:t>
      </w:r>
      <w:r w:rsid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14:paraId="284C41CA" w14:textId="0059CAE2" w:rsidR="00A878EA" w:rsidRPr="00A878EA" w:rsidRDefault="00A878EA" w:rsidP="00E17EA8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Ο χώρος που θα συναντάται η ομάδα είναι </w:t>
      </w:r>
      <w:r w:rsidR="003333D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η </w:t>
      </w:r>
      <w:r w:rsidR="00B312D9" w:rsidRPr="002E12C3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Αίθουσα</w:t>
      </w:r>
      <w:r w:rsidR="00B312D9" w:rsidRPr="00B312D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 εντός του κτιρίου που στεγάζεται το </w:t>
      </w:r>
      <w:r w:rsidR="00B312D9" w:rsidRPr="002E12C3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αμφιθέατρο Γ2</w:t>
      </w:r>
      <w:r w:rsidR="00B312D9" w:rsidRPr="00B312D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 (κάτω τμήμα αμφιθεάτρου)</w:t>
      </w:r>
      <w:r w:rsidR="00B312D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14:paraId="1084A945" w14:textId="77777777" w:rsidR="00A878EA" w:rsidRPr="00A878EA" w:rsidRDefault="00A878EA" w:rsidP="00E17EA8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bookmarkStart w:id="1" w:name="_Hlk124151501"/>
      <w:r w:rsidRPr="00A878E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Η </w:t>
      </w:r>
      <w:r w:rsidRPr="00E17EA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>συχνότητα</w:t>
      </w:r>
      <w:r w:rsidRPr="00A878E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των συναντήσεων θα είναι </w:t>
      </w:r>
      <w:r w:rsidRPr="002E12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εβδομαδιαία</w:t>
      </w:r>
      <w:r w:rsidRPr="00A878E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, εκτός εάν η πλειοψηφία των μελών της ομάδας αποφασίσει διαφορετικά</w:t>
      </w:r>
      <w:bookmarkEnd w:id="1"/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</w:t>
      </w:r>
    </w:p>
    <w:p w14:paraId="4C5E6919" w14:textId="5F6628C5" w:rsidR="00A878EA" w:rsidRPr="00A878EA" w:rsidRDefault="00AE0311" w:rsidP="00E17EA8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>Η</w:t>
      </w:r>
      <w:r w:rsidR="00A878EA" w:rsidRPr="00A878E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μέρα και ώρα: </w:t>
      </w:r>
      <w:r w:rsidR="00A878EA" w:rsidRPr="00E17EA8"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 xml:space="preserve">Παρασκευή </w:t>
      </w:r>
      <w:bookmarkStart w:id="2" w:name="_Hlk124151380"/>
      <w:r w:rsidR="008E7E38"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>11:00 - 12:</w:t>
      </w:r>
      <w:r w:rsidR="00A878EA" w:rsidRPr="00E17EA8"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>30</w:t>
      </w:r>
      <w:bookmarkEnd w:id="2"/>
      <w:r w:rsidR="00A878EA" w:rsidRPr="00E17EA8"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 xml:space="preserve">, αρχής γενομένης στις </w:t>
      </w:r>
      <w:bookmarkStart w:id="3" w:name="_Hlk124151339"/>
      <w:r w:rsidR="00A878EA" w:rsidRPr="00E17EA8"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>20.01.2023</w:t>
      </w:r>
      <w:r w:rsidR="0039293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bookmarkStart w:id="4" w:name="_Hlk124151531"/>
      <w:bookmarkEnd w:id="3"/>
      <w:r w:rsidR="0039293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με</w:t>
      </w:r>
      <w:r w:rsidR="00EE28CB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επόμενη συνάντηση στις 27.01.2023</w:t>
      </w:r>
      <w:bookmarkEnd w:id="4"/>
      <w:r w:rsidR="00A878E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</w:t>
      </w:r>
      <w:r w:rsidR="00EE28CB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</w:p>
    <w:p w14:paraId="5CF2C44A" w14:textId="77777777" w:rsidR="00A878EA" w:rsidRPr="00A878EA" w:rsidRDefault="00A878EA" w:rsidP="00A878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14:paraId="68612D69" w14:textId="2D291BBB" w:rsidR="00A878EA" w:rsidRPr="00A878EA" w:rsidRDefault="00A878EA" w:rsidP="00E17EA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>Τον συντονισμό της ομάδας θα έχουν</w:t>
      </w:r>
      <w:r w:rsidR="008E7E3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 αρχικά</w:t>
      </w:r>
      <w:r w:rsidR="008E7E3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 οι διοργανωτές και στη συνέχεια ο ρόλος του συντονιστή θα αναλαμβάνεται αυτοβούλως από ένα διαφορετικό μέλος της ομάδας κάθε φορά.</w:t>
      </w:r>
    </w:p>
    <w:p w14:paraId="73180FE0" w14:textId="77777777" w:rsidR="00A878EA" w:rsidRPr="00A878EA" w:rsidRDefault="00A878EA" w:rsidP="00A878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14:paraId="7D25F271" w14:textId="09E17ADA" w:rsidR="00A878EA" w:rsidRPr="00A878EA" w:rsidRDefault="00A878EA" w:rsidP="00E17EA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>Ο κώδικας δεοντολογίας και ηθικής επιβάλλει να τηρείται το απόρρητο μεταξύ των μελών της ομάδας (συνεπώς, μαγνητοσκόπηση ή φωτογράφ</w:t>
      </w:r>
      <w:r w:rsidR="005652E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>ι</w:t>
      </w:r>
      <w:r w:rsidRP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>ση δε θα επιτρέπονται κατά τη διάρκεια των συναντήσεων).</w:t>
      </w:r>
    </w:p>
    <w:p w14:paraId="33D2D2CF" w14:textId="77777777" w:rsidR="00A878EA" w:rsidRPr="00A878EA" w:rsidRDefault="00A878EA" w:rsidP="00A878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14:paraId="39EE2F7C" w14:textId="244C56C7" w:rsidR="00A878EA" w:rsidRPr="00A878EA" w:rsidRDefault="00A878EA" w:rsidP="00E17EA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Τα μέλη της κοινότητας δεν υποχρεούνται να παρευρίσκονται σε κάθε συνάντηση, ωστόσο είναι υποχρεωτική η συνέπεια και η παραμονή </w:t>
      </w:r>
      <w:r w:rsidR="00B312D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τους </w:t>
      </w:r>
      <w:r w:rsidRPr="00A878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l-GR"/>
        </w:rPr>
        <w:t>μέχρι το τέλος κάθε συνάντησης. Δεν απαιτείται προεγγραφή και δε θα υπάρχει παρουσιολόγιο.</w:t>
      </w:r>
    </w:p>
    <w:p w14:paraId="01A06B30" w14:textId="77777777" w:rsidR="00A878EA" w:rsidRPr="00A878EA" w:rsidRDefault="00A878EA" w:rsidP="00A878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14:paraId="023CBA54" w14:textId="77777777" w:rsidR="00A878EA" w:rsidRDefault="00A878EA" w:rsidP="00E17EA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878E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lastRenderedPageBreak/>
        <w:t xml:space="preserve">Τέλος, καθώς αυτή η δράση έχει καινοτόμο και δυναμικό χαρακτήρα, ενημερώνουμε 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τους/τις</w:t>
      </w:r>
      <w:r w:rsidRPr="00A878E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ενδιαφερόμενους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/ε</w:t>
      </w:r>
      <w:r w:rsidR="00EE28CB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νδιαφερόμενες</w:t>
      </w:r>
      <w:r w:rsidRPr="00A878E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ότι στις πρώτες συναντήσεις θα συναποφασισθούν οι επιμέρους στόχοι της κοινότητας βάσ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ει</w:t>
      </w:r>
      <w:r w:rsidRPr="00A878E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των αναγκών που θα εκφράσουν τα μέλη. </w:t>
      </w:r>
    </w:p>
    <w:p w14:paraId="6EC4CA3B" w14:textId="77777777" w:rsidR="00A878EA" w:rsidRPr="00A878EA" w:rsidRDefault="00A878EA" w:rsidP="00E17EA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14:paraId="0E8F3B19" w14:textId="77777777" w:rsidR="00A878EA" w:rsidRPr="00A878EA" w:rsidRDefault="00A878EA" w:rsidP="00A878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878E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l-GR"/>
        </w:rPr>
        <w:t>Ενδεικτική θεματολογία:</w:t>
      </w:r>
    </w:p>
    <w:p w14:paraId="27DAEA67" w14:textId="1D19A1BD" w:rsidR="00A878EA" w:rsidRPr="00C62496" w:rsidRDefault="00A878EA" w:rsidP="00E17EA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C6249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l-GR"/>
        </w:rPr>
        <w:t>Γλωσσική και γνωστική ένδεια των προπτυχιακών φοιτητών</w:t>
      </w:r>
      <w:r w:rsidR="008E7E3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14:paraId="145F2D5D" w14:textId="7B5E8A1A" w:rsidR="00A878EA" w:rsidRPr="00C62496" w:rsidRDefault="00A878EA" w:rsidP="00E17EA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C6249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l-GR"/>
        </w:rPr>
        <w:t>Μαθησιακές Δυσκολίες και Δυσλεξία Φοιτητών</w:t>
      </w:r>
      <w:r w:rsidR="008E7E3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14:paraId="225C0840" w14:textId="74E4FB5B" w:rsidR="00A878EA" w:rsidRPr="00C62496" w:rsidRDefault="00A878EA" w:rsidP="00E17EA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C6249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l-GR"/>
        </w:rPr>
        <w:t>Λογοκλοπή και Δεοντολογία</w:t>
      </w:r>
      <w:r w:rsidR="008E7E3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14:paraId="3FB55352" w14:textId="0F8BD244" w:rsidR="00A878EA" w:rsidRPr="00C62496" w:rsidRDefault="00A878EA" w:rsidP="00E17EA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C6249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l-GR"/>
        </w:rPr>
        <w:t>Έλλειψη κινήτρων και μειωμένη συμμετοχή στο αμφιθέατρο</w:t>
      </w:r>
      <w:r w:rsidR="008E7E3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14:paraId="2A4A42FD" w14:textId="020E2617" w:rsidR="00A878EA" w:rsidRPr="00C62496" w:rsidRDefault="00A878EA" w:rsidP="00E17EA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C6249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l-GR"/>
        </w:rPr>
        <w:t>Εργασιακό στρες και αίσθηση Burn out του διδακτικού προσωπικού</w:t>
      </w:r>
      <w:r w:rsidR="008E7E3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14:paraId="7DF8A159" w14:textId="73D7FA59" w:rsidR="00A878EA" w:rsidRPr="00C62496" w:rsidRDefault="00A878EA" w:rsidP="00E17EA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C6249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l-GR"/>
        </w:rPr>
        <w:t>Καλές Πρακτικές για Ενεργοποίηση και Συμμετοχικές Εκπαιδευτικές Τεχνικές</w:t>
      </w:r>
      <w:r w:rsidR="008E7E3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14:paraId="4652D170" w14:textId="3FAC18CD" w:rsidR="00A878EA" w:rsidRPr="00C62496" w:rsidRDefault="00A878EA" w:rsidP="00E17EA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C6249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l-GR"/>
        </w:rPr>
        <w:t>Το φαινόμενο της Διαρροής Φοιτητών από το ΠΚ</w:t>
      </w:r>
      <w:r w:rsidR="008E7E3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14:paraId="72398422" w14:textId="4840539A" w:rsidR="00A878EA" w:rsidRPr="00C62496" w:rsidRDefault="00A878EA" w:rsidP="00E17EA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C6249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l-GR"/>
        </w:rPr>
        <w:t>Αξιοποίηση νέων ψηφιακών εργαλείων στην Εκπαίδευση</w:t>
      </w:r>
      <w:r w:rsidR="008E7E38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14:paraId="238F1360" w14:textId="77777777" w:rsidR="00A878EA" w:rsidRPr="00A878EA" w:rsidRDefault="00A878EA" w:rsidP="00A878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14:paraId="42E709A4" w14:textId="305C9313" w:rsidR="00A878EA" w:rsidRPr="00E17EA8" w:rsidRDefault="00A878EA" w:rsidP="00E17EA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l-GR"/>
        </w:rPr>
      </w:pPr>
      <w:bookmarkStart w:id="5" w:name="_Hlk124151612"/>
      <w:r w:rsidRPr="00A878E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l-GR"/>
        </w:rPr>
        <w:t>Απώτερος σκοπός μας είναι να δημιουργηθεί ένα ασφαλές πλαίσιο όπου θα δύναται κάθε μέλος να καταθέτει επαγγελματικές προκλήσεις ή/και ιδέες καλών πρακτικών από τις οποίες θα επωφελείται όλη η κοινότητα. </w:t>
      </w:r>
    </w:p>
    <w:bookmarkEnd w:id="5"/>
    <w:p w14:paraId="3469A229" w14:textId="77777777" w:rsidR="00392934" w:rsidRPr="00E17EA8" w:rsidRDefault="00392934" w:rsidP="00E17EA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14:paraId="537EC09B" w14:textId="47D5715B" w:rsidR="00A878EA" w:rsidRPr="00A878EA" w:rsidRDefault="00A878EA" w:rsidP="00E17EA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A878E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l-GR"/>
        </w:rPr>
        <w:t>Η μετάβαση από τη μονάδα στην ομάδα είναι μία διεργασία προσωπικής και επαγγελματικής εξέλιξης</w:t>
      </w:r>
      <w:r w:rsidR="008E7E3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l-GR"/>
        </w:rPr>
        <w:t xml:space="preserve">, </w:t>
      </w:r>
      <w:r w:rsidRPr="00A878E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l-GR"/>
        </w:rPr>
        <w:t>στον πυρήνα</w:t>
      </w:r>
      <w:r w:rsidR="008E7E3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l-GR"/>
        </w:rPr>
        <w:t xml:space="preserve"> της οποίας βρίσκεται η</w:t>
      </w:r>
      <w:r w:rsidRPr="00A878E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l-GR"/>
        </w:rPr>
        <w:t xml:space="preserve"> ενίσχυση των ήπιων δεξιοτήτων</w:t>
      </w:r>
      <w:r w:rsidR="00EE28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l-GR"/>
        </w:rPr>
        <w:t>,</w:t>
      </w:r>
      <w:r w:rsidRPr="00A878E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l-GR"/>
        </w:rPr>
        <w:t xml:space="preserve"> όπως η ενσυναίσθηση, η ενεργητική ακρόαση, η δεκτικότητα, η συνεργασία και η δια βίου αυτόνομη μάθηση</w:t>
      </w:r>
      <w:r w:rsidRPr="00A878E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 </w:t>
      </w:r>
    </w:p>
    <w:p w14:paraId="40AFDF9D" w14:textId="77777777" w:rsidR="00A878EA" w:rsidRPr="00A878EA" w:rsidRDefault="00A878EA" w:rsidP="00A878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14:paraId="362253B1" w14:textId="77777777" w:rsidR="00A878EA" w:rsidRPr="00A878EA" w:rsidRDefault="00A878EA" w:rsidP="00A878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14:paraId="5DF175FB" w14:textId="77777777" w:rsidR="00E17EA8" w:rsidRPr="00E17EA8" w:rsidRDefault="0039293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bookmarkStart w:id="6" w:name="_Hlk124153370"/>
      <w:r w:rsidRPr="00E17EA8">
        <w:rPr>
          <w:rFonts w:ascii="Calibri" w:eastAsia="Times New Roman" w:hAnsi="Calibri" w:cs="Calibri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Στοιχεία Επικοινωνίας: </w:t>
      </w:r>
    </w:p>
    <w:p w14:paraId="1347FF5E" w14:textId="77777777" w:rsidR="00E17EA8" w:rsidRPr="00E17EA8" w:rsidRDefault="00E17EA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Κέντρο Υποστήριξης Διδασκαλίας &amp; Μάθησης</w:t>
      </w:r>
      <w:r w:rsidR="00E1624A" w:rsidRPr="00E1624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: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392934" w:rsidRPr="00E17EA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28210-37419/37350 </w:t>
      </w:r>
    </w:p>
    <w:p w14:paraId="4C1C832D" w14:textId="77777777" w:rsidR="00E17EA8" w:rsidRPr="00E17EA8" w:rsidRDefault="0039293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>E</w:t>
      </w:r>
      <w:r w:rsidRPr="00E17EA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>Mail</w:t>
      </w:r>
      <w:r w:rsidRPr="00E17EA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 xml:space="preserve">: </w:t>
      </w:r>
      <w:hyperlink r:id="rId7" w:history="1">
        <w:r w:rsidRPr="00F11854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  <w:shd w:val="clear" w:color="auto" w:fill="FFFFFF"/>
            <w:lang w:val="en-US" w:eastAsia="el-GR"/>
          </w:rPr>
          <w:t>ikokolantonaki</w:t>
        </w:r>
        <w:r w:rsidRPr="00E17EA8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  <w:shd w:val="clear" w:color="auto" w:fill="FFFFFF"/>
            <w:lang w:val="en-US" w:eastAsia="el-GR"/>
          </w:rPr>
          <w:t>@</w:t>
        </w:r>
        <w:r w:rsidRPr="00F11854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  <w:shd w:val="clear" w:color="auto" w:fill="FFFFFF"/>
            <w:lang w:val="en-US" w:eastAsia="el-GR"/>
          </w:rPr>
          <w:t>tuc</w:t>
        </w:r>
        <w:r w:rsidRPr="00E17EA8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  <w:shd w:val="clear" w:color="auto" w:fill="FFFFFF"/>
            <w:lang w:val="en-US" w:eastAsia="el-GR"/>
          </w:rPr>
          <w:t>.</w:t>
        </w:r>
        <w:r w:rsidRPr="00F11854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  <w:shd w:val="clear" w:color="auto" w:fill="FFFFFF"/>
            <w:lang w:val="en-US" w:eastAsia="el-GR"/>
          </w:rPr>
          <w:t>gr</w:t>
        </w:r>
      </w:hyperlink>
      <w:r w:rsidRPr="00E17EA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 xml:space="preserve">, </w:t>
      </w:r>
      <w:hyperlink r:id="rId8" w:history="1">
        <w:r w:rsidRPr="00F11854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  <w:shd w:val="clear" w:color="auto" w:fill="FFFFFF"/>
            <w:lang w:val="en-US" w:eastAsia="el-GR"/>
          </w:rPr>
          <w:t>ekrasadaki</w:t>
        </w:r>
        <w:r w:rsidRPr="00E17EA8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  <w:shd w:val="clear" w:color="auto" w:fill="FFFFFF"/>
            <w:lang w:val="en-US" w:eastAsia="el-GR"/>
          </w:rPr>
          <w:t>@</w:t>
        </w:r>
        <w:r w:rsidRPr="00F11854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  <w:shd w:val="clear" w:color="auto" w:fill="FFFFFF"/>
            <w:lang w:val="en-US" w:eastAsia="el-GR"/>
          </w:rPr>
          <w:t>tuc</w:t>
        </w:r>
        <w:r w:rsidRPr="00E17EA8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  <w:shd w:val="clear" w:color="auto" w:fill="FFFFFF"/>
            <w:lang w:val="en-US" w:eastAsia="el-GR"/>
          </w:rPr>
          <w:t>.</w:t>
        </w:r>
        <w:r w:rsidRPr="00F11854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  <w:shd w:val="clear" w:color="auto" w:fill="FFFFFF"/>
            <w:lang w:val="en-US" w:eastAsia="el-GR"/>
          </w:rPr>
          <w:t>gr</w:t>
        </w:r>
      </w:hyperlink>
      <w:r w:rsidRPr="00E17EA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 xml:space="preserve">, </w:t>
      </w:r>
      <w:hyperlink r:id="rId9" w:history="1">
        <w:r w:rsidR="00E17EA8" w:rsidRPr="00F11854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  <w:shd w:val="clear" w:color="auto" w:fill="FFFFFF"/>
            <w:lang w:val="en-US" w:eastAsia="el-GR"/>
          </w:rPr>
          <w:t>mzacharioudaki@tuc.gr</w:t>
        </w:r>
      </w:hyperlink>
    </w:p>
    <w:bookmarkEnd w:id="6"/>
    <w:p w14:paraId="7CE140DE" w14:textId="77777777" w:rsidR="00A878EA" w:rsidRPr="00E17EA8" w:rsidRDefault="0039293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 w:eastAsia="el-GR"/>
        </w:rPr>
      </w:pPr>
      <w:r w:rsidRPr="00E17EA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 xml:space="preserve"> </w:t>
      </w:r>
    </w:p>
    <w:p w14:paraId="68827796" w14:textId="77777777" w:rsidR="00714B94" w:rsidRPr="00E17EA8" w:rsidRDefault="00714B94">
      <w:pPr>
        <w:rPr>
          <w:lang w:val="en-US"/>
        </w:rPr>
      </w:pPr>
    </w:p>
    <w:sectPr w:rsidR="00714B94" w:rsidRPr="00E17EA8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7AC17" w14:textId="77777777" w:rsidR="00EF72E5" w:rsidRDefault="00EF72E5" w:rsidP="007A33C6">
      <w:pPr>
        <w:spacing w:after="0" w:line="240" w:lineRule="auto"/>
      </w:pPr>
      <w:r>
        <w:separator/>
      </w:r>
    </w:p>
  </w:endnote>
  <w:endnote w:type="continuationSeparator" w:id="0">
    <w:p w14:paraId="73E9BBC5" w14:textId="77777777" w:rsidR="00EF72E5" w:rsidRDefault="00EF72E5" w:rsidP="007A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8EE0" w14:textId="77777777" w:rsidR="007A33C6" w:rsidRDefault="00E1624A">
    <w:pPr>
      <w:pStyle w:val="Footer"/>
    </w:pPr>
    <w:r>
      <w:rPr>
        <w:noProof/>
        <w:lang w:val="en-US"/>
      </w:rPr>
      <w:drawing>
        <wp:inline distT="0" distB="0" distL="0" distR="0" wp14:anchorId="192B52A7" wp14:editId="2E0E9A2D">
          <wp:extent cx="5274310" cy="793115"/>
          <wp:effectExtent l="0" t="0" r="2540" b="698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anadvm_footer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AFE02" w14:textId="77777777" w:rsidR="00EF72E5" w:rsidRDefault="00EF72E5" w:rsidP="007A33C6">
      <w:pPr>
        <w:spacing w:after="0" w:line="240" w:lineRule="auto"/>
      </w:pPr>
      <w:r>
        <w:separator/>
      </w:r>
    </w:p>
  </w:footnote>
  <w:footnote w:type="continuationSeparator" w:id="0">
    <w:p w14:paraId="783613DF" w14:textId="77777777" w:rsidR="00EF72E5" w:rsidRDefault="00EF72E5" w:rsidP="007A3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3758B"/>
    <w:multiLevelType w:val="hybridMultilevel"/>
    <w:tmpl w:val="423A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C3D59"/>
    <w:multiLevelType w:val="multilevel"/>
    <w:tmpl w:val="7C70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21D15"/>
    <w:multiLevelType w:val="multilevel"/>
    <w:tmpl w:val="B7B8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416254">
    <w:abstractNumId w:val="1"/>
  </w:num>
  <w:num w:numId="2" w16cid:durableId="919096265">
    <w:abstractNumId w:val="2"/>
  </w:num>
  <w:num w:numId="3" w16cid:durableId="114343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8EA"/>
    <w:rsid w:val="0013403D"/>
    <w:rsid w:val="00151197"/>
    <w:rsid w:val="001C6426"/>
    <w:rsid w:val="00207735"/>
    <w:rsid w:val="002335EA"/>
    <w:rsid w:val="00284429"/>
    <w:rsid w:val="00284566"/>
    <w:rsid w:val="002E12C3"/>
    <w:rsid w:val="002E1B82"/>
    <w:rsid w:val="003333D2"/>
    <w:rsid w:val="003337EE"/>
    <w:rsid w:val="00392934"/>
    <w:rsid w:val="00440B55"/>
    <w:rsid w:val="004F544A"/>
    <w:rsid w:val="005147CE"/>
    <w:rsid w:val="005652E0"/>
    <w:rsid w:val="006462B9"/>
    <w:rsid w:val="00714B94"/>
    <w:rsid w:val="007A33C6"/>
    <w:rsid w:val="00801EF9"/>
    <w:rsid w:val="008E7236"/>
    <w:rsid w:val="008E7E38"/>
    <w:rsid w:val="009A2F54"/>
    <w:rsid w:val="009A3C92"/>
    <w:rsid w:val="009D1F8B"/>
    <w:rsid w:val="009E010F"/>
    <w:rsid w:val="009F74CC"/>
    <w:rsid w:val="00A33D94"/>
    <w:rsid w:val="00A66979"/>
    <w:rsid w:val="00A878EA"/>
    <w:rsid w:val="00AC6834"/>
    <w:rsid w:val="00AE0311"/>
    <w:rsid w:val="00B17492"/>
    <w:rsid w:val="00B312D9"/>
    <w:rsid w:val="00B57963"/>
    <w:rsid w:val="00C62496"/>
    <w:rsid w:val="00D53DA3"/>
    <w:rsid w:val="00E1624A"/>
    <w:rsid w:val="00E17EA8"/>
    <w:rsid w:val="00E6744B"/>
    <w:rsid w:val="00EE28CB"/>
    <w:rsid w:val="00E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23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3C6"/>
  </w:style>
  <w:style w:type="paragraph" w:styleId="Footer">
    <w:name w:val="footer"/>
    <w:basedOn w:val="Normal"/>
    <w:link w:val="FooterChar"/>
    <w:uiPriority w:val="99"/>
    <w:unhideWhenUsed/>
    <w:rsid w:val="007A3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3C6"/>
  </w:style>
  <w:style w:type="paragraph" w:styleId="BalloonText">
    <w:name w:val="Balloon Text"/>
    <w:basedOn w:val="Normal"/>
    <w:link w:val="BalloonTextChar"/>
    <w:uiPriority w:val="99"/>
    <w:semiHidden/>
    <w:unhideWhenUsed/>
    <w:rsid w:val="00A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8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78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29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3397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6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4933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3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0337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9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rasadaki@tuc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kokolantonaki@tuc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zacharioudaki@tuc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2022-12-27T12:48:00Z</dcterms:created>
  <dcterms:modified xsi:type="dcterms:W3CDTF">2023-01-12T11:51:00Z</dcterms:modified>
</cp:coreProperties>
</file>